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 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Sport:Girls Cross Country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Colonial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Adelaide Fuller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Glen Ridge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Sage Reed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Central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Faima Pierre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St. Benedict's Prep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Laylia Torres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St. Benedict's Prep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Annaliese Wurster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Newark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Kandice Williams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Central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Iyanah Lafontant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Nilah Rivera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Nneoma Akanazu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</w:t>
            </w:r>
          </w:p>
        </w:tc>
      </w:tr>
      <w:tr>
        <w:trPr>
          <w:cantSplit w:val="0"/>
          <w:trHeight w:val="230.976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Liz Hercules Garcia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Mia Oliveras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Alondra Dominguez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Barringer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Mairenie Nahabedian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Glen Ridge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Johangeline Romero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Mistura Rahem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NicoleRai Bogan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Oluwapamilerinayo Alao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Eva Cross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Alyssa Elvie, Alyssa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Newark Tech - Essex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Elizabeth Bandras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</w:t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Amani Gibril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Cedar Grove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Sydney Weiner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Cedar Grove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Isabella Camacho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Harmoni Burgess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Morgan Hair 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Maya Suskauer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Golda 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qK+LNdAYe2xn16CERII2y0NBA==">CgMxLjA4AHIhMUZsT2lwSjRoNV9MRzVnYURmQmRJNGNxcGZVd2c0S2FT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